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73FC1" w14:textId="2A738BB2" w:rsidR="00590A67" w:rsidRDefault="007C1ADD">
      <w:pPr>
        <w:rPr>
          <w:b/>
          <w:bCs/>
          <w:sz w:val="24"/>
          <w:szCs w:val="24"/>
          <w:u w:val="single"/>
        </w:rPr>
      </w:pPr>
      <w:r>
        <w:rPr>
          <w:b/>
          <w:bCs/>
          <w:sz w:val="24"/>
          <w:szCs w:val="24"/>
          <w:u w:val="single"/>
        </w:rPr>
        <w:t>MINISTRY OF HEALTH STATEMENT SUMMARY MAY 28</w:t>
      </w:r>
      <w:r w:rsidRPr="007C1ADD">
        <w:rPr>
          <w:b/>
          <w:bCs/>
          <w:sz w:val="24"/>
          <w:szCs w:val="24"/>
          <w:u w:val="single"/>
          <w:vertAlign w:val="superscript"/>
        </w:rPr>
        <w:t>TH</w:t>
      </w:r>
      <w:r>
        <w:rPr>
          <w:b/>
          <w:bCs/>
          <w:sz w:val="24"/>
          <w:szCs w:val="24"/>
          <w:u w:val="single"/>
        </w:rPr>
        <w:t xml:space="preserve"> 2020</w:t>
      </w:r>
    </w:p>
    <w:p w14:paraId="2DC2E6B6" w14:textId="66BCA6BE" w:rsidR="007C1ADD" w:rsidRDefault="007C1ADD" w:rsidP="005B05E5">
      <w:pPr>
        <w:pStyle w:val="ListParagraph"/>
        <w:numPr>
          <w:ilvl w:val="0"/>
          <w:numId w:val="1"/>
        </w:numPr>
        <w:spacing w:line="360" w:lineRule="auto"/>
        <w:rPr>
          <w:sz w:val="24"/>
          <w:szCs w:val="24"/>
        </w:rPr>
      </w:pPr>
      <w:r>
        <w:rPr>
          <w:sz w:val="24"/>
          <w:szCs w:val="24"/>
        </w:rPr>
        <w:t xml:space="preserve">32 out of 47 counties have recorded positive cases of Covid-19. This means that more than 60% of the counties have been affected. </w:t>
      </w:r>
    </w:p>
    <w:p w14:paraId="6E55A62E" w14:textId="5F2AE076" w:rsidR="007C1ADD" w:rsidRDefault="007C1ADD" w:rsidP="005B05E5">
      <w:pPr>
        <w:pStyle w:val="ListParagraph"/>
        <w:numPr>
          <w:ilvl w:val="0"/>
          <w:numId w:val="1"/>
        </w:numPr>
        <w:spacing w:line="360" w:lineRule="auto"/>
        <w:rPr>
          <w:sz w:val="24"/>
          <w:szCs w:val="24"/>
        </w:rPr>
      </w:pPr>
      <w:r>
        <w:rPr>
          <w:sz w:val="24"/>
          <w:szCs w:val="24"/>
        </w:rPr>
        <w:t xml:space="preserve">In total, Nairobi has recorded 835 cases, Mombasa 490, Kajiado 65 and Kiambu with 39 cases. </w:t>
      </w:r>
    </w:p>
    <w:p w14:paraId="0AF208B4" w14:textId="4AFD235B" w:rsidR="007C1ADD" w:rsidRDefault="007C1ADD" w:rsidP="005B05E5">
      <w:pPr>
        <w:pStyle w:val="ListParagraph"/>
        <w:numPr>
          <w:ilvl w:val="0"/>
          <w:numId w:val="1"/>
        </w:numPr>
        <w:spacing w:line="360" w:lineRule="auto"/>
        <w:rPr>
          <w:sz w:val="24"/>
          <w:szCs w:val="24"/>
        </w:rPr>
      </w:pPr>
      <w:r>
        <w:rPr>
          <w:sz w:val="24"/>
          <w:szCs w:val="24"/>
        </w:rPr>
        <w:t xml:space="preserve">Measures such as regular washing of hands, social and physical distancing, avoiding gatherings, proper wearing of face masks and staying home as often as possible as just some of the simple things that should not be ignored. </w:t>
      </w:r>
    </w:p>
    <w:p w14:paraId="6C423731" w14:textId="511E3931" w:rsidR="007C1ADD" w:rsidRDefault="007C1ADD" w:rsidP="005B05E5">
      <w:pPr>
        <w:pStyle w:val="ListParagraph"/>
        <w:numPr>
          <w:ilvl w:val="0"/>
          <w:numId w:val="1"/>
        </w:numPr>
        <w:spacing w:line="360" w:lineRule="auto"/>
        <w:rPr>
          <w:sz w:val="24"/>
          <w:szCs w:val="24"/>
        </w:rPr>
      </w:pPr>
      <w:r>
        <w:rPr>
          <w:sz w:val="24"/>
          <w:szCs w:val="24"/>
        </w:rPr>
        <w:t>So far, over 11,000 healthcare workers have been trained.</w:t>
      </w:r>
    </w:p>
    <w:p w14:paraId="3288220D" w14:textId="0F6355B1" w:rsidR="007C1ADD" w:rsidRDefault="007C1ADD" w:rsidP="005B05E5">
      <w:pPr>
        <w:pStyle w:val="ListParagraph"/>
        <w:numPr>
          <w:ilvl w:val="0"/>
          <w:numId w:val="1"/>
        </w:numPr>
        <w:spacing w:line="360" w:lineRule="auto"/>
        <w:rPr>
          <w:sz w:val="24"/>
          <w:szCs w:val="24"/>
        </w:rPr>
      </w:pPr>
      <w:r>
        <w:rPr>
          <w:sz w:val="24"/>
          <w:szCs w:val="24"/>
        </w:rPr>
        <w:t xml:space="preserve">Every step is being taken to strengthen the health care facilities such as dispensaries, community units and health centres. </w:t>
      </w:r>
    </w:p>
    <w:p w14:paraId="70DB324D" w14:textId="17A80A21" w:rsidR="007C1ADD" w:rsidRDefault="007C1ADD" w:rsidP="005B05E5">
      <w:pPr>
        <w:pStyle w:val="ListParagraph"/>
        <w:numPr>
          <w:ilvl w:val="0"/>
          <w:numId w:val="1"/>
        </w:numPr>
        <w:spacing w:line="360" w:lineRule="auto"/>
        <w:rPr>
          <w:sz w:val="24"/>
          <w:szCs w:val="24"/>
        </w:rPr>
      </w:pPr>
      <w:r>
        <w:rPr>
          <w:sz w:val="24"/>
          <w:szCs w:val="24"/>
        </w:rPr>
        <w:t>At the Community Level, 1,171 out of 1,200 health workers have been sensitized on Universal Health Care, which includes Covid-19</w:t>
      </w:r>
    </w:p>
    <w:p w14:paraId="2499449E" w14:textId="04A00B8F" w:rsidR="007C1ADD" w:rsidRDefault="007C1ADD" w:rsidP="005B05E5">
      <w:pPr>
        <w:pStyle w:val="ListParagraph"/>
        <w:numPr>
          <w:ilvl w:val="0"/>
          <w:numId w:val="1"/>
        </w:numPr>
        <w:spacing w:line="360" w:lineRule="auto"/>
        <w:rPr>
          <w:sz w:val="24"/>
          <w:szCs w:val="24"/>
        </w:rPr>
      </w:pPr>
      <w:r>
        <w:rPr>
          <w:sz w:val="24"/>
          <w:szCs w:val="24"/>
        </w:rPr>
        <w:t>In Kenya, plans can be put into place to ensure that Universal Health Coverage</w:t>
      </w:r>
      <w:r w:rsidR="005B05E5">
        <w:rPr>
          <w:sz w:val="24"/>
          <w:szCs w:val="24"/>
        </w:rPr>
        <w:t xml:space="preserve"> is achieved successfully as other countries have done</w:t>
      </w:r>
    </w:p>
    <w:p w14:paraId="68605419" w14:textId="490BAD58" w:rsidR="005B05E5" w:rsidRDefault="005B05E5" w:rsidP="005B05E5">
      <w:pPr>
        <w:pStyle w:val="ListParagraph"/>
        <w:numPr>
          <w:ilvl w:val="0"/>
          <w:numId w:val="1"/>
        </w:numPr>
        <w:spacing w:line="360" w:lineRule="auto"/>
        <w:rPr>
          <w:sz w:val="24"/>
          <w:szCs w:val="24"/>
        </w:rPr>
      </w:pPr>
      <w:r>
        <w:rPr>
          <w:sz w:val="24"/>
          <w:szCs w:val="24"/>
        </w:rPr>
        <w:t xml:space="preserve">The National Health Insurance Fund is undertaking reforms to ensure health care is more affordable to Kenyans. </w:t>
      </w:r>
    </w:p>
    <w:p w14:paraId="6005DB8A" w14:textId="1010FDB2" w:rsidR="005B05E5" w:rsidRDefault="005B05E5" w:rsidP="005B05E5">
      <w:pPr>
        <w:pStyle w:val="ListParagraph"/>
        <w:numPr>
          <w:ilvl w:val="0"/>
          <w:numId w:val="1"/>
        </w:numPr>
        <w:spacing w:line="360" w:lineRule="auto"/>
        <w:rPr>
          <w:sz w:val="24"/>
          <w:szCs w:val="24"/>
        </w:rPr>
      </w:pPr>
      <w:r>
        <w:rPr>
          <w:sz w:val="24"/>
          <w:szCs w:val="24"/>
        </w:rPr>
        <w:t xml:space="preserve">Out of the 2,831 samples, 141 people have tested positive. </w:t>
      </w:r>
    </w:p>
    <w:p w14:paraId="76E14910" w14:textId="6FFDD0A6" w:rsidR="005B05E5" w:rsidRDefault="005B05E5" w:rsidP="005B05E5">
      <w:pPr>
        <w:pStyle w:val="ListParagraph"/>
        <w:numPr>
          <w:ilvl w:val="0"/>
          <w:numId w:val="1"/>
        </w:numPr>
        <w:spacing w:line="360" w:lineRule="auto"/>
        <w:rPr>
          <w:sz w:val="24"/>
          <w:szCs w:val="24"/>
        </w:rPr>
      </w:pPr>
      <w:r>
        <w:rPr>
          <w:sz w:val="24"/>
          <w:szCs w:val="24"/>
        </w:rPr>
        <w:t xml:space="preserve">The distribution of cases is as follows: </w:t>
      </w:r>
    </w:p>
    <w:p w14:paraId="773A5B00" w14:textId="2A4C7F05" w:rsidR="005B05E5" w:rsidRDefault="005B05E5" w:rsidP="005B05E5">
      <w:pPr>
        <w:pStyle w:val="ListParagraph"/>
        <w:numPr>
          <w:ilvl w:val="0"/>
          <w:numId w:val="2"/>
        </w:numPr>
        <w:spacing w:line="360" w:lineRule="auto"/>
        <w:rPr>
          <w:sz w:val="24"/>
          <w:szCs w:val="24"/>
        </w:rPr>
      </w:pPr>
      <w:r>
        <w:rPr>
          <w:sz w:val="24"/>
          <w:szCs w:val="24"/>
        </w:rPr>
        <w:t>Nairobi- 90 cases</w:t>
      </w:r>
    </w:p>
    <w:p w14:paraId="53B1A6B3" w14:textId="3300AD71" w:rsidR="005B05E5" w:rsidRDefault="005B05E5" w:rsidP="005B05E5">
      <w:pPr>
        <w:pStyle w:val="ListParagraph"/>
        <w:numPr>
          <w:ilvl w:val="0"/>
          <w:numId w:val="2"/>
        </w:numPr>
        <w:spacing w:line="360" w:lineRule="auto"/>
        <w:rPr>
          <w:sz w:val="24"/>
          <w:szCs w:val="24"/>
        </w:rPr>
      </w:pPr>
      <w:r>
        <w:rPr>
          <w:sz w:val="24"/>
          <w:szCs w:val="24"/>
        </w:rPr>
        <w:t xml:space="preserve">Mombasa- 41 cases </w:t>
      </w:r>
    </w:p>
    <w:p w14:paraId="3C0A8A96" w14:textId="6B77970B" w:rsidR="005B05E5" w:rsidRDefault="005B05E5" w:rsidP="005B05E5">
      <w:pPr>
        <w:pStyle w:val="ListParagraph"/>
        <w:numPr>
          <w:ilvl w:val="0"/>
          <w:numId w:val="2"/>
        </w:numPr>
        <w:spacing w:line="360" w:lineRule="auto"/>
        <w:rPr>
          <w:sz w:val="24"/>
          <w:szCs w:val="24"/>
        </w:rPr>
      </w:pPr>
      <w:r>
        <w:rPr>
          <w:sz w:val="24"/>
          <w:szCs w:val="24"/>
        </w:rPr>
        <w:t>Kiambu- 3 cases</w:t>
      </w:r>
    </w:p>
    <w:p w14:paraId="65EA78A8" w14:textId="3CCDFD35" w:rsidR="005B05E5" w:rsidRDefault="005B05E5" w:rsidP="005B05E5">
      <w:pPr>
        <w:pStyle w:val="ListParagraph"/>
        <w:numPr>
          <w:ilvl w:val="0"/>
          <w:numId w:val="2"/>
        </w:numPr>
        <w:spacing w:line="360" w:lineRule="auto"/>
        <w:rPr>
          <w:sz w:val="24"/>
          <w:szCs w:val="24"/>
        </w:rPr>
      </w:pPr>
      <w:r>
        <w:rPr>
          <w:sz w:val="24"/>
          <w:szCs w:val="24"/>
        </w:rPr>
        <w:t>Busia- 3 cases</w:t>
      </w:r>
    </w:p>
    <w:p w14:paraId="4577B657" w14:textId="61F41136" w:rsidR="005B05E5" w:rsidRDefault="005B05E5" w:rsidP="005B05E5">
      <w:pPr>
        <w:pStyle w:val="ListParagraph"/>
        <w:numPr>
          <w:ilvl w:val="0"/>
          <w:numId w:val="2"/>
        </w:numPr>
        <w:spacing w:line="360" w:lineRule="auto"/>
        <w:rPr>
          <w:sz w:val="24"/>
          <w:szCs w:val="24"/>
        </w:rPr>
      </w:pPr>
      <w:r>
        <w:rPr>
          <w:sz w:val="24"/>
          <w:szCs w:val="24"/>
        </w:rPr>
        <w:t xml:space="preserve">Nyeri- 2 cases </w:t>
      </w:r>
    </w:p>
    <w:p w14:paraId="6B451CA8" w14:textId="6E6F3BBA" w:rsidR="005B05E5" w:rsidRDefault="005B05E5" w:rsidP="005B05E5">
      <w:pPr>
        <w:pStyle w:val="ListParagraph"/>
        <w:numPr>
          <w:ilvl w:val="0"/>
          <w:numId w:val="2"/>
        </w:numPr>
        <w:spacing w:line="360" w:lineRule="auto"/>
        <w:rPr>
          <w:sz w:val="24"/>
          <w:szCs w:val="24"/>
        </w:rPr>
      </w:pPr>
      <w:proofErr w:type="spellStart"/>
      <w:r>
        <w:rPr>
          <w:sz w:val="24"/>
          <w:szCs w:val="24"/>
        </w:rPr>
        <w:t>Uasin</w:t>
      </w:r>
      <w:proofErr w:type="spellEnd"/>
      <w:r>
        <w:rPr>
          <w:sz w:val="24"/>
          <w:szCs w:val="24"/>
        </w:rPr>
        <w:t xml:space="preserve"> Gishu- 2 cases</w:t>
      </w:r>
    </w:p>
    <w:p w14:paraId="3C5340D6" w14:textId="17670C70" w:rsidR="005B05E5" w:rsidRDefault="005B05E5" w:rsidP="005B05E5">
      <w:pPr>
        <w:pStyle w:val="ListParagraph"/>
        <w:numPr>
          <w:ilvl w:val="0"/>
          <w:numId w:val="2"/>
        </w:numPr>
        <w:spacing w:line="360" w:lineRule="auto"/>
        <w:rPr>
          <w:sz w:val="24"/>
          <w:szCs w:val="24"/>
        </w:rPr>
      </w:pPr>
      <w:r>
        <w:rPr>
          <w:sz w:val="24"/>
          <w:szCs w:val="24"/>
        </w:rPr>
        <w:t xml:space="preserve">Kajiado, Kilifi, Embu, </w:t>
      </w:r>
      <w:proofErr w:type="spellStart"/>
      <w:r>
        <w:rPr>
          <w:sz w:val="24"/>
          <w:szCs w:val="24"/>
        </w:rPr>
        <w:t>Homa</w:t>
      </w:r>
      <w:proofErr w:type="spellEnd"/>
      <w:r>
        <w:rPr>
          <w:sz w:val="24"/>
          <w:szCs w:val="24"/>
        </w:rPr>
        <w:t xml:space="preserve"> Bay, </w:t>
      </w:r>
      <w:proofErr w:type="spellStart"/>
      <w:r>
        <w:rPr>
          <w:sz w:val="24"/>
          <w:szCs w:val="24"/>
        </w:rPr>
        <w:t>Muranga</w:t>
      </w:r>
      <w:proofErr w:type="spellEnd"/>
      <w:r>
        <w:rPr>
          <w:sz w:val="24"/>
          <w:szCs w:val="24"/>
        </w:rPr>
        <w:t xml:space="preserve"> and Machakos have 1 case each. </w:t>
      </w:r>
    </w:p>
    <w:p w14:paraId="6754D996" w14:textId="13A4EC2D" w:rsidR="005B05E5" w:rsidRDefault="005B05E5" w:rsidP="005B05E5">
      <w:pPr>
        <w:pStyle w:val="ListParagraph"/>
        <w:numPr>
          <w:ilvl w:val="0"/>
          <w:numId w:val="3"/>
        </w:numPr>
        <w:spacing w:line="360" w:lineRule="auto"/>
        <w:rPr>
          <w:sz w:val="24"/>
          <w:szCs w:val="24"/>
        </w:rPr>
      </w:pPr>
      <w:r>
        <w:rPr>
          <w:sz w:val="24"/>
          <w:szCs w:val="24"/>
        </w:rPr>
        <w:t xml:space="preserve">All 147 cases are Kenyans, 87 are males, 60 are females. </w:t>
      </w:r>
    </w:p>
    <w:p w14:paraId="3905255B" w14:textId="6398C82B" w:rsidR="005B05E5" w:rsidRDefault="005B05E5" w:rsidP="005B05E5">
      <w:pPr>
        <w:pStyle w:val="ListParagraph"/>
        <w:numPr>
          <w:ilvl w:val="0"/>
          <w:numId w:val="3"/>
        </w:numPr>
        <w:spacing w:line="360" w:lineRule="auto"/>
        <w:rPr>
          <w:sz w:val="24"/>
          <w:szCs w:val="24"/>
        </w:rPr>
      </w:pPr>
      <w:r>
        <w:rPr>
          <w:sz w:val="24"/>
          <w:szCs w:val="24"/>
        </w:rPr>
        <w:t>13 patients have been discharged</w:t>
      </w:r>
    </w:p>
    <w:p w14:paraId="1089BEDA" w14:textId="77777777" w:rsidR="005B05E5" w:rsidRDefault="005B05E5" w:rsidP="005B05E5">
      <w:pPr>
        <w:pStyle w:val="ListParagraph"/>
        <w:numPr>
          <w:ilvl w:val="0"/>
          <w:numId w:val="3"/>
        </w:numPr>
        <w:spacing w:line="360" w:lineRule="auto"/>
        <w:rPr>
          <w:sz w:val="24"/>
          <w:szCs w:val="24"/>
        </w:rPr>
      </w:pPr>
      <w:r>
        <w:rPr>
          <w:sz w:val="24"/>
          <w:szCs w:val="24"/>
        </w:rPr>
        <w:t xml:space="preserve">Total number of recoveries are 421. </w:t>
      </w:r>
    </w:p>
    <w:p w14:paraId="7743FA6D" w14:textId="2DEFF2C9" w:rsidR="005B05E5" w:rsidRPr="005B05E5" w:rsidRDefault="005B05E5" w:rsidP="005B05E5">
      <w:pPr>
        <w:pStyle w:val="ListParagraph"/>
        <w:numPr>
          <w:ilvl w:val="0"/>
          <w:numId w:val="3"/>
        </w:numPr>
        <w:spacing w:line="360" w:lineRule="auto"/>
        <w:rPr>
          <w:sz w:val="24"/>
          <w:szCs w:val="24"/>
        </w:rPr>
      </w:pPr>
      <w:r>
        <w:rPr>
          <w:sz w:val="24"/>
          <w:szCs w:val="24"/>
        </w:rPr>
        <w:t xml:space="preserve">3 more deaths have been recorded. </w:t>
      </w:r>
      <w:bookmarkStart w:id="0" w:name="_GoBack"/>
      <w:bookmarkEnd w:id="0"/>
      <w:r>
        <w:rPr>
          <w:sz w:val="24"/>
          <w:szCs w:val="24"/>
        </w:rPr>
        <w:t xml:space="preserve"> </w:t>
      </w:r>
    </w:p>
    <w:sectPr w:rsidR="005B05E5" w:rsidRPr="005B0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A63C3"/>
    <w:multiLevelType w:val="hybridMultilevel"/>
    <w:tmpl w:val="1892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95436"/>
    <w:multiLevelType w:val="hybridMultilevel"/>
    <w:tmpl w:val="C22C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290F70"/>
    <w:multiLevelType w:val="hybridMultilevel"/>
    <w:tmpl w:val="011866F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DD"/>
    <w:rsid w:val="00590A67"/>
    <w:rsid w:val="005B05E5"/>
    <w:rsid w:val="007C1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0F0A"/>
  <w15:chartTrackingRefBased/>
  <w15:docId w15:val="{B8D2E478-3623-4614-BA76-1303BDFD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Ringera</dc:creator>
  <cp:keywords/>
  <dc:description/>
  <cp:lastModifiedBy>David Ringera</cp:lastModifiedBy>
  <cp:revision>1</cp:revision>
  <dcterms:created xsi:type="dcterms:W3CDTF">2020-06-09T10:12:00Z</dcterms:created>
  <dcterms:modified xsi:type="dcterms:W3CDTF">2020-06-09T10:31:00Z</dcterms:modified>
</cp:coreProperties>
</file>